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116205</wp:posOffset>
            </wp:positionV>
            <wp:extent cx="1197610" cy="402590"/>
            <wp:effectExtent l="19050" t="0" r="254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6FB" w:rsidRDefault="009226FB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9226FB" w:rsidRDefault="00314774">
      <w:pPr>
        <w:tabs>
          <w:tab w:val="left" w:pos="708"/>
        </w:tabs>
        <w:spacing w:after="200"/>
        <w:rPr>
          <w:rFonts w:ascii="Calibri" w:eastAsia="Calibri" w:hAnsi="Calibri" w:cs="Calibri"/>
          <w:color w:val="00000A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A"/>
          <w:sz w:val="24"/>
          <w:szCs w:val="24"/>
        </w:rPr>
        <w:t>Договор № 00</w:t>
      </w:r>
      <w:r>
        <w:rPr>
          <w:rFonts w:ascii="Calibri" w:eastAsia="Calibri" w:hAnsi="Calibri" w:cs="Calibri"/>
          <w:color w:val="00000A"/>
          <w:sz w:val="24"/>
          <w:szCs w:val="24"/>
        </w:rPr>
        <w:t>0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br/>
        <w:t xml:space="preserve">                                                                                                     </w:t>
      </w:r>
      <w:r w:rsidR="001F7BB5">
        <w:rPr>
          <w:rFonts w:ascii="Calibri" w:eastAsia="Calibri" w:hAnsi="Calibri" w:cs="Calibri"/>
          <w:color w:val="00000A"/>
          <w:sz w:val="22"/>
          <w:szCs w:val="22"/>
        </w:rPr>
        <w:t xml:space="preserve">               «02» августа 202</w:t>
      </w:r>
      <w:r w:rsidR="001F7BB5">
        <w:rPr>
          <w:rFonts w:ascii="Calibri" w:eastAsia="Calibri" w:hAnsi="Calibri" w:cs="Calibri"/>
          <w:color w:val="00000A"/>
          <w:sz w:val="22"/>
          <w:szCs w:val="22"/>
          <w:lang w:val="en-US"/>
        </w:rPr>
        <w:t>4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г.</w:t>
      </w:r>
      <w:r>
        <w:rPr>
          <w:rFonts w:ascii="Calibri" w:eastAsia="Calibri" w:hAnsi="Calibri" w:cs="Calibri"/>
          <w:color w:val="00000A"/>
          <w:sz w:val="22"/>
          <w:szCs w:val="22"/>
        </w:rPr>
        <w:br/>
      </w:r>
    </w:p>
    <w:p w:rsidR="009226FB" w:rsidRDefault="00314774">
      <w:pPr>
        <w:tabs>
          <w:tab w:val="left" w:pos="708"/>
        </w:tabs>
        <w:spacing w:after="12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ООО «</w:t>
      </w:r>
      <w:r>
        <w:rPr>
          <w:rFonts w:ascii="Calibri" w:eastAsia="Calibri" w:hAnsi="Calibri" w:cs="Calibri"/>
          <w:color w:val="00000A"/>
          <w:sz w:val="22"/>
          <w:szCs w:val="22"/>
        </w:rPr>
        <w:t>_____________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», именуемое в дальнейшем «Заказчик» в лице директора </w:t>
      </w:r>
      <w:r>
        <w:rPr>
          <w:rFonts w:ascii="Calibri" w:eastAsia="Calibri" w:hAnsi="Calibri" w:cs="Calibri"/>
          <w:color w:val="00000A"/>
          <w:sz w:val="22"/>
          <w:szCs w:val="22"/>
        </w:rPr>
        <w:t>_______________________________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,   действующего на основании Устава, с одной стороны, и ИП </w:t>
      </w:r>
      <w:r>
        <w:rPr>
          <w:rFonts w:ascii="Calibri" w:eastAsia="Calibri" w:hAnsi="Calibri" w:cs="Calibri"/>
          <w:color w:val="00000A"/>
          <w:sz w:val="22"/>
          <w:szCs w:val="22"/>
        </w:rPr>
        <w:t>________________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, именуемый в дальнейшем «Исполнитель», в лице </w:t>
      </w:r>
      <w:r>
        <w:rPr>
          <w:rFonts w:ascii="Calibri" w:eastAsia="Calibri" w:hAnsi="Calibri" w:cs="Calibri"/>
          <w:color w:val="00000A"/>
          <w:sz w:val="22"/>
          <w:szCs w:val="22"/>
        </w:rPr>
        <w:t>__________________________________________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,  действующего на основании свидетельства предпринимателя, </w:t>
      </w:r>
      <w:r>
        <w:rPr>
          <w:rFonts w:ascii="Calibri" w:eastAsia="Calibri" w:hAnsi="Calibri" w:cs="Calibri"/>
          <w:color w:val="00000A"/>
          <w:sz w:val="22"/>
          <w:szCs w:val="22"/>
        </w:rPr>
        <w:t>_________________________________________</w:t>
      </w:r>
      <w:r>
        <w:rPr>
          <w:rFonts w:ascii="Calibri" w:eastAsia="Calibri" w:hAnsi="Calibri" w:cs="Calibri"/>
          <w:color w:val="00000A"/>
          <w:sz w:val="22"/>
          <w:szCs w:val="22"/>
        </w:rPr>
        <w:t>, с другой стороны, именуемые в дальнейшем «Стороны» заключили настоящий договор о нижеследующем:</w:t>
      </w:r>
    </w:p>
    <w:p w:rsidR="009226FB" w:rsidRDefault="009226FB">
      <w:pPr>
        <w:tabs>
          <w:tab w:val="left" w:pos="708"/>
        </w:tabs>
        <w:spacing w:after="120"/>
        <w:ind w:firstLine="36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1.Предмет договора.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1.1.     </w:t>
      </w:r>
      <w:r>
        <w:rPr>
          <w:rFonts w:ascii="Calibri" w:eastAsia="Calibri" w:hAnsi="Calibri" w:cs="Calibri"/>
          <w:color w:val="00000A"/>
          <w:sz w:val="22"/>
          <w:szCs w:val="22"/>
        </w:rPr>
        <w:tab/>
        <w:t xml:space="preserve">По настоящему договору Исполнитель обязуется по заданию Заказчика производить </w:t>
      </w:r>
      <w:r>
        <w:rPr>
          <w:rFonts w:ascii="Calibri" w:eastAsia="Calibri" w:hAnsi="Calibri" w:cs="Calibri"/>
          <w:color w:val="00000A"/>
          <w:sz w:val="22"/>
          <w:szCs w:val="22"/>
        </w:rPr>
        <w:t>установку  новых систем видеонаблюдения, а так же техническое обслуживание, модернизацию уже имеющихся систем видеонаблюдения находящихся в  управлении Заказчика. Адрес размещения,  виды работ, наименование, количество оборудования  и его цена, определяетс</w:t>
      </w:r>
      <w:r>
        <w:rPr>
          <w:rFonts w:ascii="Calibri" w:eastAsia="Calibri" w:hAnsi="Calibri" w:cs="Calibri"/>
          <w:color w:val="00000A"/>
          <w:sz w:val="22"/>
          <w:szCs w:val="22"/>
        </w:rPr>
        <w:t>я спецификациями  (Приложения) к настоящему договору и является его неотъемлемой частью, а Заказчик обязуется принять монтажные работы и оплатить их на условиях определенных в настоящем договоре.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2.Права и обязанности сторон.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2.1. Заказчик обязан: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2.1.1. П</w:t>
      </w:r>
      <w:r>
        <w:rPr>
          <w:rFonts w:ascii="Calibri" w:eastAsia="Calibri" w:hAnsi="Calibri" w:cs="Calibri"/>
          <w:color w:val="00000A"/>
          <w:sz w:val="22"/>
          <w:szCs w:val="22"/>
        </w:rPr>
        <w:t>редоставлять охраняемые помещения для хранения оборудования на время проведения работ.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2.1.2. Обеспечивать на все время работ возможность доступа к электротехническим щитам для монтажных работ и подключения к электросети переменного тока напряжением 220В.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2.1.3. Принимать объекты в течение 3-х дней с момента получения уведомления Исполнителя и подписать акт приемки выполненных работ.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2.1.4. Оплачивать Исполнителю работы, предусмотренные спецификациями к настоящему договору в размерах и в сроки, установленны</w:t>
      </w:r>
      <w:r>
        <w:rPr>
          <w:rFonts w:ascii="Calibri" w:eastAsia="Calibri" w:hAnsi="Calibri" w:cs="Calibri"/>
          <w:color w:val="00000A"/>
          <w:sz w:val="22"/>
          <w:szCs w:val="22"/>
        </w:rPr>
        <w:t>е настоящим договором.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2.2. Исполнитель обязан: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2.2.1. Приступать к монтажным работам  не позднее 10-ти календарных дней с момента выполнения Заказчиком п. 3.2. настоящего договора.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2.2.2. Изготавливать и монтировать Систему видеонаблюдения, предусмотренну</w:t>
      </w:r>
      <w:r>
        <w:rPr>
          <w:rFonts w:ascii="Calibri" w:eastAsia="Calibri" w:hAnsi="Calibri" w:cs="Calibri"/>
          <w:color w:val="00000A"/>
          <w:sz w:val="22"/>
          <w:szCs w:val="22"/>
        </w:rPr>
        <w:t>ю спецификацией к настоящему договору надлежащего качества в течении 20 (двадцати) календарных дней с момента начала выполнения монтажных работ на условиях предусмотренных настоящим договором.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2.2.3. Использовать помещения, предоставленные Заказчиком, в со</w:t>
      </w:r>
      <w:r>
        <w:rPr>
          <w:rFonts w:ascii="Calibri" w:eastAsia="Calibri" w:hAnsi="Calibri" w:cs="Calibri"/>
          <w:color w:val="00000A"/>
          <w:sz w:val="22"/>
          <w:szCs w:val="22"/>
        </w:rPr>
        <w:t>ответствии с их назначением и только в целях данной работы.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2.2.4. Немедленно предупреждать Заказчика и до получения от него указаний приостановить работу при обнаружении, каких бы то ни было не зависящих от Исполнителя обстоятельств, которые грозят годнос</w:t>
      </w:r>
      <w:r>
        <w:rPr>
          <w:rFonts w:ascii="Calibri" w:eastAsia="Calibri" w:hAnsi="Calibri" w:cs="Calibri"/>
          <w:color w:val="00000A"/>
          <w:sz w:val="22"/>
          <w:szCs w:val="22"/>
        </w:rPr>
        <w:t>ти или прочности результатов выполняемой работы, либо создают невозможность ее завершения в срок.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lastRenderedPageBreak/>
        <w:t>2.2.5. Обеспечивать на объектах выполнение необходимых мероприятий по технике безопасности, пожарной безопасности.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3. Расчеты по договору.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3.1 Оплата по насто</w:t>
      </w:r>
      <w:r>
        <w:rPr>
          <w:rFonts w:ascii="Calibri" w:eastAsia="Calibri" w:hAnsi="Calibri" w:cs="Calibri"/>
          <w:color w:val="00000A"/>
          <w:sz w:val="22"/>
          <w:szCs w:val="22"/>
        </w:rPr>
        <w:t>ящему Договору производится путем перечисления денежных средств Заказчиком на расчетный счет Исполнителя. Днем оплаты Системы считается день поступления денежных средств на расчетный счет Исполнителя.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3.2. Заказчик оплачивает Исполнителю 50 %  предоплаты о</w:t>
      </w:r>
      <w:r>
        <w:rPr>
          <w:rFonts w:ascii="Calibri" w:eastAsia="Calibri" w:hAnsi="Calibri" w:cs="Calibri"/>
          <w:color w:val="00000A"/>
          <w:sz w:val="22"/>
          <w:szCs w:val="22"/>
        </w:rPr>
        <w:t>т общей стоимости настоящего договора  в течении 5-ти рабочих дней с момента выставления счета на оплату Исполнителем в адрес Заказчика. 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3.3. Окончательный расчет производится Заказчиком не позднее 5 (пяти) рабочих дней после подписания акта приемки </w:t>
      </w:r>
      <w:r>
        <w:rPr>
          <w:rFonts w:ascii="Calibri" w:eastAsia="Calibri" w:hAnsi="Calibri" w:cs="Calibri"/>
          <w:color w:val="00000A"/>
          <w:sz w:val="22"/>
          <w:szCs w:val="22"/>
        </w:rPr>
        <w:t>выполненных работ Сторонами настоящего договора.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4.Ответственность сторон.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4.1. За невыполнение или ненадлежащее выполнение обязательств  по настоящему Договору стороны несут имущественную ответственность в соответствии с действующим законодательством.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5.Срок действия договора.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5.1. Настоящий договор вступает в силу с момента его подписания и действует до 31 декабря текущего года.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5.2. В случае если стороны выполнили свои обязательства по договору в полном объеме и не одна из сторон не выразила желания е</w:t>
      </w:r>
      <w:r>
        <w:rPr>
          <w:rFonts w:ascii="Calibri" w:eastAsia="Calibri" w:hAnsi="Calibri" w:cs="Calibri"/>
          <w:color w:val="00000A"/>
          <w:sz w:val="22"/>
          <w:szCs w:val="22"/>
        </w:rPr>
        <w:t>го расторгнуть, то договор подлежит автоматической пролонгации. 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5.3. Договор заключен в двух экземплярах, по одному для каждой стороны, и имеют одинаковую юридическую силу.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6.Характер взаимоотношений и дополнительные соглашения.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6.1.Все отношения и взаим</w:t>
      </w:r>
      <w:r>
        <w:rPr>
          <w:rFonts w:ascii="Calibri" w:eastAsia="Calibri" w:hAnsi="Calibri" w:cs="Calibri"/>
          <w:color w:val="00000A"/>
          <w:sz w:val="22"/>
          <w:szCs w:val="22"/>
        </w:rPr>
        <w:t>ные обязательства, при реализации этого договора и не оговоренные в нем, регулируются дополнительными соглашениями между сторонами.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7.Форс-мажорные обстоятельства.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7.1. Под форс-мажорными обстоятельствами понимаются события за возникновения, которых сторон</w:t>
      </w:r>
      <w:r>
        <w:rPr>
          <w:rFonts w:ascii="Calibri" w:eastAsia="Calibri" w:hAnsi="Calibri" w:cs="Calibri"/>
          <w:color w:val="00000A"/>
          <w:sz w:val="22"/>
          <w:szCs w:val="22"/>
        </w:rPr>
        <w:t>ы не отвечают, и оказывать влияния, на которые не имею возможности, в том числе: пожары, стихийные бедствия, военные действия, акты государственных органов нормативного характера, делающие невозможным для сторон исполнения обязательств по Договору, и т.д.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7.2. 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от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обязательств по Договору до прекращения их действий при условии, что она немедленно письменно уведомит другую сторону о случившимся в срок не позднее трех суток со дня наступления указанных обстоятельств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A"/>
          <w:sz w:val="24"/>
          <w:szCs w:val="24"/>
        </w:rPr>
        <w:t>8.Прочие условия.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8.1. После подписания договора, И</w:t>
      </w:r>
      <w:r>
        <w:rPr>
          <w:rFonts w:ascii="Calibri" w:eastAsia="Calibri" w:hAnsi="Calibri" w:cs="Calibri"/>
          <w:color w:val="00000A"/>
          <w:sz w:val="22"/>
          <w:szCs w:val="22"/>
        </w:rPr>
        <w:t>сполнитель дает гарантию на установленное оборудование в течение 12 месяцев (с момента закупки оборудования), на монтажные работы 12 месяцев (после подписания акта приемки выполненных работ). Оборудование вышедшее из строя по независимым от Исполнителя и п</w:t>
      </w:r>
      <w:r>
        <w:rPr>
          <w:rFonts w:ascii="Calibri" w:eastAsia="Calibri" w:hAnsi="Calibri" w:cs="Calibri"/>
          <w:color w:val="00000A"/>
          <w:sz w:val="22"/>
          <w:szCs w:val="22"/>
        </w:rPr>
        <w:t>роизводителя причинам (неправильная эксплуатация, демонтаж, перенастройка, стихийные бедствия, пожары, форс-мажорные обстоятельства и т.д.) ремонт или замена оборудования производятся за счет Заказчика.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lastRenderedPageBreak/>
        <w:t>8.2. Штукатурные и малярные работы, возникшие в проце</w:t>
      </w:r>
      <w:r>
        <w:rPr>
          <w:rFonts w:ascii="Calibri" w:eastAsia="Calibri" w:hAnsi="Calibri" w:cs="Calibri"/>
          <w:color w:val="00000A"/>
          <w:sz w:val="22"/>
          <w:szCs w:val="22"/>
        </w:rPr>
        <w:t>ссе монтажа системы видеонаблюдения, выполняются силами Заказчика.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8.3. По истечении гарантийного срока, ремонт установленного оборудования, Исполнитель производит на платной основе  по действующим расценкам Исполнител</w:t>
      </w:r>
      <w:r>
        <w:rPr>
          <w:rFonts w:ascii="Calibri" w:eastAsia="Calibri" w:hAnsi="Calibri" w:cs="Calibri"/>
          <w:color w:val="00000A"/>
          <w:sz w:val="22"/>
          <w:szCs w:val="22"/>
        </w:rPr>
        <w:t>я.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8.4. Настоящий Договор составлен в </w:t>
      </w:r>
      <w:r>
        <w:rPr>
          <w:rFonts w:ascii="Calibri" w:eastAsia="Calibri" w:hAnsi="Calibri" w:cs="Calibri"/>
          <w:color w:val="00000A"/>
          <w:sz w:val="22"/>
          <w:szCs w:val="22"/>
        </w:rPr>
        <w:t>2 (двух) идентичных экземплярах, имеющих равную юридическую силу.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9. Досрочное расторжение договора.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9.1.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</w:t>
      </w:r>
      <w:r>
        <w:rPr>
          <w:rFonts w:ascii="Calibri" w:eastAsia="Calibri" w:hAnsi="Calibri" w:cs="Calibri"/>
          <w:color w:val="00000A"/>
          <w:sz w:val="22"/>
          <w:szCs w:val="22"/>
        </w:rPr>
        <w:t>ции гражданским законодательством.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10.Урегулирование споров.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10.1. Все споры между Сторонами решаются в досудебном (претензионном) порядке. Претензия должна быть рассмотрена получившей её стороной в течение 30 дней с даты её получения. В случае если Сторон</w:t>
      </w:r>
      <w:r>
        <w:rPr>
          <w:rFonts w:ascii="Calibri" w:eastAsia="Calibri" w:hAnsi="Calibri" w:cs="Calibri"/>
          <w:color w:val="00000A"/>
          <w:sz w:val="22"/>
          <w:szCs w:val="22"/>
        </w:rPr>
        <w:t>ы не могут достичь взаимного соглашения, споры и разногласия разрешаются в судебном порядке по заявлению одной из сторон.</w:t>
      </w:r>
    </w:p>
    <w:p w:rsidR="009226FB" w:rsidRDefault="00314774">
      <w:pPr>
        <w:tabs>
          <w:tab w:val="left" w:pos="708"/>
        </w:tabs>
        <w:spacing w:after="20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10.2. В случае если Стороны не могут достичь взаимного соглашения, споры и разногласия в Арбитражном суде </w:t>
      </w:r>
      <w:r w:rsidR="001F7BB5" w:rsidRPr="001F7BB5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1F7BB5">
        <w:rPr>
          <w:rFonts w:ascii="Calibri" w:eastAsia="Calibri" w:hAnsi="Calibri" w:cs="Calibri"/>
          <w:color w:val="00000A"/>
          <w:sz w:val="22"/>
          <w:szCs w:val="22"/>
        </w:rPr>
        <w:t>Ярославля.</w:t>
      </w:r>
      <w:r>
        <w:rPr>
          <w:rFonts w:ascii="Calibri" w:eastAsia="Calibri" w:hAnsi="Calibri" w:cs="Calibri"/>
          <w:color w:val="00000A"/>
          <w:sz w:val="22"/>
          <w:szCs w:val="22"/>
        </w:rPr>
        <w:t> </w:t>
      </w:r>
    </w:p>
    <w:p w:rsidR="009226FB" w:rsidRDefault="00314774">
      <w:pPr>
        <w:tabs>
          <w:tab w:val="left" w:pos="708"/>
        </w:tabs>
        <w:spacing w:after="20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11.Юридические адреса сторон</w:t>
      </w:r>
    </w:p>
    <w:tbl>
      <w:tblPr>
        <w:tblStyle w:val="Style40"/>
        <w:tblW w:w="9976" w:type="dxa"/>
        <w:tblInd w:w="-108" w:type="dxa"/>
        <w:tblLayout w:type="fixed"/>
        <w:tblLook w:val="04A0"/>
      </w:tblPr>
      <w:tblGrid>
        <w:gridCol w:w="4701"/>
        <w:gridCol w:w="5275"/>
      </w:tblGrid>
      <w:tr w:rsidR="009226FB">
        <w:trPr>
          <w:trHeight w:val="3465"/>
        </w:trPr>
        <w:tc>
          <w:tcPr>
            <w:tcW w:w="4701" w:type="dxa"/>
            <w:shd w:val="clear" w:color="auto" w:fill="FFFFFF"/>
          </w:tcPr>
          <w:p w:rsidR="009226FB" w:rsidRDefault="00314774">
            <w:pPr>
              <w:tabs>
                <w:tab w:val="left" w:pos="708"/>
              </w:tabs>
              <w:spacing w:after="2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Исполнитель: </w:t>
            </w:r>
          </w:p>
          <w:p w:rsidR="009226FB" w:rsidRDefault="009226FB">
            <w:pPr>
              <w:tabs>
                <w:tab w:val="left" w:pos="708"/>
              </w:tabs>
              <w:spacing w:after="1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FFFFFF"/>
          </w:tcPr>
          <w:p w:rsidR="009226FB" w:rsidRDefault="00314774">
            <w:pPr>
              <w:tabs>
                <w:tab w:val="left" w:pos="708"/>
              </w:tabs>
              <w:spacing w:after="2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Заказчик : </w:t>
            </w:r>
          </w:p>
          <w:p w:rsidR="009226FB" w:rsidRDefault="009226FB">
            <w:pPr>
              <w:tabs>
                <w:tab w:val="left" w:pos="708"/>
              </w:tabs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9226FB">
        <w:trPr>
          <w:trHeight w:val="226"/>
        </w:trPr>
        <w:tc>
          <w:tcPr>
            <w:tcW w:w="4701" w:type="dxa"/>
            <w:shd w:val="clear" w:color="auto" w:fill="FFFFFF"/>
          </w:tcPr>
          <w:p w:rsidR="009226FB" w:rsidRDefault="00314774">
            <w:pPr>
              <w:tabs>
                <w:tab w:val="left" w:pos="708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Исполнителя:</w:t>
            </w:r>
          </w:p>
          <w:p w:rsidR="009226FB" w:rsidRDefault="00314774">
            <w:pPr>
              <w:tabs>
                <w:tab w:val="left" w:pos="708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9226FB" w:rsidRDefault="00314774">
            <w:pPr>
              <w:tabs>
                <w:tab w:val="left" w:pos="708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___________________.</w:t>
            </w:r>
          </w:p>
          <w:p w:rsidR="009226FB" w:rsidRDefault="009226FB">
            <w:pPr>
              <w:tabs>
                <w:tab w:val="left" w:pos="708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FFFFFF"/>
          </w:tcPr>
          <w:p w:rsidR="009226FB" w:rsidRDefault="00314774">
            <w:pPr>
              <w:tabs>
                <w:tab w:val="left" w:pos="708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Заказчика:</w:t>
            </w:r>
          </w:p>
          <w:p w:rsidR="009226FB" w:rsidRDefault="00314774">
            <w:pPr>
              <w:tabs>
                <w:tab w:val="left" w:pos="708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226FB" w:rsidRDefault="00314774">
            <w:pPr>
              <w:tabs>
                <w:tab w:val="left" w:pos="708"/>
              </w:tabs>
              <w:spacing w:after="12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p w:rsidR="009226FB" w:rsidRDefault="009226FB">
      <w:pPr>
        <w:tabs>
          <w:tab w:val="left" w:pos="708"/>
        </w:tabs>
        <w:spacing w:after="200"/>
        <w:jc w:val="right"/>
        <w:rPr>
          <w:rFonts w:ascii="Calibri" w:eastAsia="Calibri" w:hAnsi="Calibri" w:cs="Calibri"/>
          <w:color w:val="00000A"/>
          <w:sz w:val="22"/>
          <w:szCs w:val="22"/>
        </w:rPr>
      </w:pPr>
    </w:p>
    <w:sectPr w:rsidR="009226FB" w:rsidSect="009226FB">
      <w:footerReference w:type="default" r:id="rId8"/>
      <w:pgSz w:w="11906" w:h="16838"/>
      <w:pgMar w:top="425" w:right="520" w:bottom="1190" w:left="1418" w:header="72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74" w:rsidRDefault="00314774" w:rsidP="009226FB">
      <w:r>
        <w:separator/>
      </w:r>
    </w:p>
  </w:endnote>
  <w:endnote w:type="continuationSeparator" w:id="1">
    <w:p w:rsidR="00314774" w:rsidRDefault="00314774" w:rsidP="0092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FB" w:rsidRDefault="00314774">
    <w:pPr>
      <w:tabs>
        <w:tab w:val="center" w:pos="4677"/>
        <w:tab w:val="right" w:pos="9355"/>
      </w:tabs>
      <w:spacing w:after="200"/>
      <w:rPr>
        <w:rFonts w:ascii="Calibri" w:eastAsia="Calibri" w:hAnsi="Calibri" w:cs="Calibri"/>
        <w:color w:val="00000A"/>
        <w:sz w:val="22"/>
        <w:szCs w:val="22"/>
      </w:rPr>
    </w:pPr>
    <w:r>
      <w:rPr>
        <w:rFonts w:ascii="Calibri" w:eastAsia="Calibri" w:hAnsi="Calibri" w:cs="Calibri"/>
        <w:color w:val="00000A"/>
        <w:sz w:val="22"/>
        <w:szCs w:val="22"/>
      </w:rPr>
      <w:t>Исполнитель____________                                                                                                           Заказчик___________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74" w:rsidRDefault="00314774" w:rsidP="009226FB">
      <w:r>
        <w:separator/>
      </w:r>
    </w:p>
  </w:footnote>
  <w:footnote w:type="continuationSeparator" w:id="1">
    <w:p w:rsidR="00314774" w:rsidRDefault="00314774" w:rsidP="00922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6FB"/>
    <w:rsid w:val="001F7BB5"/>
    <w:rsid w:val="00314774"/>
    <w:rsid w:val="009226FB"/>
    <w:rsid w:val="08DD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226FB"/>
  </w:style>
  <w:style w:type="paragraph" w:styleId="1">
    <w:name w:val="heading 1"/>
    <w:basedOn w:val="a"/>
    <w:next w:val="a"/>
    <w:rsid w:val="009226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226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226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226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26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226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226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226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9226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Базовый"/>
    <w:rsid w:val="009226FB"/>
    <w:pPr>
      <w:tabs>
        <w:tab w:val="left" w:pos="708"/>
      </w:tabs>
      <w:overflowPunct w:val="0"/>
      <w:spacing w:after="200" w:line="276" w:lineRule="atLeast"/>
      <w:ind w:leftChars="-1" w:left="-1" w:hangingChars="1" w:hanging="1"/>
      <w:textAlignment w:val="top"/>
      <w:outlineLvl w:val="0"/>
    </w:pPr>
    <w:rPr>
      <w:rFonts w:ascii="Calibri" w:eastAsia="SimSun" w:hAnsi="Calibri" w:cs="Calibri"/>
      <w:color w:val="00000A"/>
      <w:kern w:val="1"/>
      <w:position w:val="-1"/>
      <w:sz w:val="22"/>
      <w:szCs w:val="22"/>
      <w:lang w:eastAsia="zh-CN"/>
    </w:rPr>
  </w:style>
  <w:style w:type="character" w:customStyle="1" w:styleId="11">
    <w:name w:val="Основной шрифт абзаца11"/>
    <w:rsid w:val="009226FB"/>
    <w:rPr>
      <w:w w:val="100"/>
      <w:position w:val="-1"/>
      <w:vertAlign w:val="baseline"/>
      <w:cs w:val="0"/>
    </w:rPr>
  </w:style>
  <w:style w:type="character" w:customStyle="1" w:styleId="20">
    <w:name w:val="Основной шрифт абзаца2"/>
    <w:rsid w:val="009226FB"/>
    <w:rPr>
      <w:w w:val="100"/>
      <w:position w:val="-1"/>
      <w:vertAlign w:val="baseline"/>
      <w:cs w:val="0"/>
    </w:rPr>
  </w:style>
  <w:style w:type="character" w:customStyle="1" w:styleId="10">
    <w:name w:val="Основной шрифт абзаца1"/>
    <w:rsid w:val="009226FB"/>
    <w:rPr>
      <w:w w:val="100"/>
      <w:position w:val="-1"/>
      <w:vertAlign w:val="baseline"/>
      <w:cs w:val="0"/>
    </w:rPr>
  </w:style>
  <w:style w:type="character" w:customStyle="1" w:styleId="-">
    <w:name w:val="Интернет-ссылка"/>
    <w:rsid w:val="009226FB"/>
    <w:rPr>
      <w:color w:val="0000FF"/>
      <w:w w:val="100"/>
      <w:position w:val="-1"/>
      <w:u w:val="single"/>
      <w:vertAlign w:val="baseline"/>
      <w:cs w:val="0"/>
      <w:lang w:val="ru-RU" w:eastAsia="ru-RU" w:bidi="ru-RU"/>
    </w:rPr>
  </w:style>
  <w:style w:type="character" w:customStyle="1" w:styleId="a6">
    <w:name w:val="Символ нумерации"/>
    <w:rsid w:val="009226FB"/>
    <w:rPr>
      <w:w w:val="100"/>
      <w:position w:val="-1"/>
      <w:vertAlign w:val="baseline"/>
      <w:cs w:val="0"/>
    </w:rPr>
  </w:style>
  <w:style w:type="character" w:customStyle="1" w:styleId="normaltextrun">
    <w:name w:val="normaltextrun"/>
    <w:basedOn w:val="20"/>
    <w:rsid w:val="009226FB"/>
    <w:rPr>
      <w:w w:val="100"/>
      <w:position w:val="-1"/>
      <w:vertAlign w:val="baseline"/>
      <w:cs w:val="0"/>
    </w:rPr>
  </w:style>
  <w:style w:type="character" w:customStyle="1" w:styleId="eop">
    <w:name w:val="eop"/>
    <w:basedOn w:val="20"/>
    <w:rsid w:val="009226FB"/>
    <w:rPr>
      <w:w w:val="100"/>
      <w:position w:val="-1"/>
      <w:vertAlign w:val="baseline"/>
      <w:cs w:val="0"/>
    </w:rPr>
  </w:style>
  <w:style w:type="character" w:customStyle="1" w:styleId="WW8Num2z0">
    <w:name w:val="WW8Num2z0"/>
    <w:rsid w:val="009226FB"/>
    <w:rPr>
      <w:rFonts w:ascii="Symbol" w:hAnsi="Symbol" w:cs="Symbol" w:hint="default"/>
      <w:b/>
      <w:bCs/>
      <w:i/>
      <w:w w:val="100"/>
      <w:position w:val="-1"/>
      <w:sz w:val="20"/>
      <w:szCs w:val="20"/>
      <w:vertAlign w:val="baseline"/>
      <w:cs w:val="0"/>
    </w:rPr>
  </w:style>
  <w:style w:type="character" w:customStyle="1" w:styleId="12">
    <w:name w:val="Выделение1"/>
    <w:basedOn w:val="11"/>
    <w:rsid w:val="009226FB"/>
    <w:rPr>
      <w:i/>
      <w:iCs/>
      <w:w w:val="100"/>
      <w:position w:val="-1"/>
      <w:vertAlign w:val="baseline"/>
      <w:cs w:val="0"/>
    </w:rPr>
  </w:style>
  <w:style w:type="paragraph" w:customStyle="1" w:styleId="a7">
    <w:name w:val="Заголовок"/>
    <w:basedOn w:val="a5"/>
    <w:next w:val="13"/>
    <w:rsid w:val="009226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Основной текст1"/>
    <w:basedOn w:val="a5"/>
    <w:rsid w:val="009226FB"/>
    <w:pPr>
      <w:spacing w:after="120"/>
    </w:pPr>
  </w:style>
  <w:style w:type="paragraph" w:customStyle="1" w:styleId="14">
    <w:name w:val="Список1"/>
    <w:basedOn w:val="13"/>
    <w:rsid w:val="009226FB"/>
    <w:rPr>
      <w:rFonts w:cs="Mangal"/>
    </w:rPr>
  </w:style>
  <w:style w:type="paragraph" w:customStyle="1" w:styleId="110">
    <w:name w:val="Название11"/>
    <w:basedOn w:val="a5"/>
    <w:rsid w:val="009226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5"/>
    <w:rsid w:val="009226FB"/>
    <w:pPr>
      <w:suppressLineNumbers/>
    </w:pPr>
    <w:rPr>
      <w:rFonts w:cs="Mangal"/>
    </w:rPr>
  </w:style>
  <w:style w:type="paragraph" w:customStyle="1" w:styleId="30">
    <w:name w:val="Название3"/>
    <w:basedOn w:val="a5"/>
    <w:rsid w:val="009226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5"/>
    <w:rsid w:val="009226FB"/>
    <w:pPr>
      <w:suppressLineNumbers/>
    </w:pPr>
    <w:rPr>
      <w:rFonts w:cs="Mangal"/>
    </w:rPr>
  </w:style>
  <w:style w:type="paragraph" w:customStyle="1" w:styleId="21">
    <w:name w:val="Название2"/>
    <w:basedOn w:val="a5"/>
    <w:rsid w:val="009226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5"/>
    <w:rsid w:val="009226FB"/>
    <w:pPr>
      <w:suppressLineNumbers/>
    </w:pPr>
    <w:rPr>
      <w:rFonts w:cs="Mangal"/>
    </w:rPr>
  </w:style>
  <w:style w:type="paragraph" w:customStyle="1" w:styleId="15">
    <w:name w:val="Название1"/>
    <w:basedOn w:val="a5"/>
    <w:rsid w:val="009226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5"/>
    <w:rsid w:val="009226FB"/>
    <w:pPr>
      <w:suppressLineNumbers/>
    </w:pPr>
    <w:rPr>
      <w:rFonts w:cs="Mangal"/>
    </w:rPr>
  </w:style>
  <w:style w:type="paragraph" w:customStyle="1" w:styleId="17">
    <w:name w:val="Подзаголовок1"/>
    <w:basedOn w:val="a7"/>
    <w:next w:val="13"/>
    <w:rsid w:val="009226FB"/>
    <w:pPr>
      <w:jc w:val="center"/>
    </w:pPr>
    <w:rPr>
      <w:i/>
      <w:iCs/>
    </w:rPr>
  </w:style>
  <w:style w:type="paragraph" w:customStyle="1" w:styleId="a8">
    <w:name w:val="Содержимое таблицы"/>
    <w:basedOn w:val="a5"/>
    <w:rsid w:val="009226FB"/>
    <w:pPr>
      <w:suppressLineNumbers/>
    </w:pPr>
  </w:style>
  <w:style w:type="paragraph" w:customStyle="1" w:styleId="a9">
    <w:name w:val="Заголовок таблицы"/>
    <w:basedOn w:val="a8"/>
    <w:rsid w:val="009226FB"/>
    <w:pPr>
      <w:jc w:val="center"/>
    </w:pPr>
    <w:rPr>
      <w:b/>
      <w:bCs/>
    </w:rPr>
  </w:style>
  <w:style w:type="paragraph" w:customStyle="1" w:styleId="18">
    <w:name w:val="Нижний колонтитул1"/>
    <w:basedOn w:val="a5"/>
    <w:rsid w:val="009226FB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19">
    <w:name w:val="Верхний колонтитул1"/>
    <w:basedOn w:val="a5"/>
    <w:rsid w:val="009226FB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aa">
    <w:name w:val="Содержимое врезки"/>
    <w:basedOn w:val="13"/>
    <w:rsid w:val="009226FB"/>
  </w:style>
  <w:style w:type="paragraph" w:customStyle="1" w:styleId="paragraph">
    <w:name w:val="paragraph"/>
    <w:basedOn w:val="a5"/>
    <w:rsid w:val="009226FB"/>
    <w:pPr>
      <w:tabs>
        <w:tab w:val="clear" w:pos="708"/>
      </w:tabs>
      <w:suppressAutoHyphens/>
      <w:overflowPunct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g1">
    <w:name w:val="mg1"/>
    <w:basedOn w:val="a5"/>
    <w:rsid w:val="009226FB"/>
    <w:pPr>
      <w:tabs>
        <w:tab w:val="clear" w:pos="708"/>
      </w:tabs>
      <w:suppressAutoHyphens/>
      <w:overflowPunct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Style40">
    <w:name w:val="_Style 40"/>
    <w:basedOn w:val="TableNormal"/>
    <w:rsid w:val="009226FB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QKi1G5VhVlaVa21CPR/HhvTb+A==">AMUW2mU7DD2q8qNarSFsnI9vklnyzdU1NbsObIBv4llWMjSUdoacY/TbIcQ/tcFlxKG2Y0c6zhTt+z3X8A4JCDN6jy6mkh4/z37S+ZTS00Cl24PDw1N2i9qJD6/wfuC57fSrm7yzbJJI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yasuro</cp:lastModifiedBy>
  <cp:revision>2</cp:revision>
  <dcterms:created xsi:type="dcterms:W3CDTF">2024-04-20T07:16:00Z</dcterms:created>
  <dcterms:modified xsi:type="dcterms:W3CDTF">2024-04-20T07:16:00Z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936A5F69F4FA4C7F8D54BFD02C48D7EB</vt:lpwstr>
  </property>
</Properties>
</file>